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331.2" w:lineRule="auto"/>
        <w:contextualSpacing w:val="0"/>
        <w:rPr/>
      </w:pPr>
      <w:r w:rsidDel="00000000" w:rsidR="00000000" w:rsidRPr="00000000">
        <w:rPr>
          <w:rtl w:val="0"/>
        </w:rPr>
        <w:t xml:space="preserve">Citation: </w:t>
      </w:r>
    </w:p>
    <w:p w:rsidR="00000000" w:rsidDel="00000000" w:rsidP="00000000" w:rsidRDefault="00000000" w:rsidRPr="00000000">
      <w:pPr>
        <w:widowControl w:val="0"/>
        <w:pBdr/>
        <w:spacing w:line="480" w:lineRule="auto"/>
        <w:ind w:left="1440" w:hanging="720"/>
        <w:contextualSpacing w:val="0"/>
        <w:rPr>
          <w:i w:val="1"/>
        </w:rPr>
      </w:pPr>
      <w:r w:rsidDel="00000000" w:rsidR="00000000" w:rsidRPr="00000000">
        <w:rPr>
          <w:rFonts w:ascii="Times New Roman" w:cs="Times New Roman" w:eastAsia="Times New Roman" w:hAnsi="Times New Roman"/>
          <w:sz w:val="24"/>
          <w:szCs w:val="24"/>
          <w:rtl w:val="0"/>
        </w:rPr>
        <w:t xml:space="preserve">Pannoni, Alexandra. "3 Ways High School Counselors Can Help Students, Parents." </w:t>
      </w:r>
      <w:r w:rsidDel="00000000" w:rsidR="00000000" w:rsidRPr="00000000">
        <w:rPr>
          <w:rFonts w:ascii="Times New Roman" w:cs="Times New Roman" w:eastAsia="Times New Roman" w:hAnsi="Times New Roman"/>
          <w:i w:val="1"/>
          <w:sz w:val="24"/>
          <w:szCs w:val="24"/>
          <w:rtl w:val="0"/>
        </w:rPr>
        <w:t xml:space="preserve">U.S. News &amp; World Report</w:t>
      </w:r>
      <w:r w:rsidDel="00000000" w:rsidR="00000000" w:rsidRPr="00000000">
        <w:rPr>
          <w:rFonts w:ascii="Times New Roman" w:cs="Times New Roman" w:eastAsia="Times New Roman" w:hAnsi="Times New Roman"/>
          <w:sz w:val="24"/>
          <w:szCs w:val="24"/>
          <w:rtl w:val="0"/>
        </w:rPr>
        <w:t xml:space="preserve">. U.S. News &amp; World Report, 02 Feb. 2015. Web. 28 Mar. 2017.</w:t>
      </w: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Name: Bella Tulk</w:t>
      </w:r>
    </w:p>
    <w:tbl>
      <w:tblPr>
        <w:tblStyle w:val="Table1"/>
        <w:bidiVisual w:val="0"/>
        <w:tblW w:w="9075.0" w:type="dxa"/>
        <w:jc w:val="left"/>
        <w:tblLayout w:type="fixed"/>
        <w:tblLook w:val="0600"/>
      </w:tblPr>
      <w:tblGrid>
        <w:gridCol w:w="2670"/>
        <w:gridCol w:w="6405"/>
        <w:tblGridChange w:id="0">
          <w:tblGrid>
            <w:gridCol w:w="2670"/>
            <w:gridCol w:w="6405"/>
          </w:tblGrid>
        </w:tblGridChange>
      </w:tblGrid>
      <w:tr>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spacing w:line="331.2" w:lineRule="auto"/>
              <w:contextualSpacing w:val="0"/>
              <w:rPr/>
            </w:pPr>
            <w:r w:rsidDel="00000000" w:rsidR="00000000" w:rsidRPr="00000000">
              <w:rPr>
                <w:rtl w:val="0"/>
              </w:rPr>
              <w:t xml:space="preserve">Source #3</w:t>
            </w:r>
          </w:p>
          <w:p w:rsidR="00000000" w:rsidDel="00000000" w:rsidP="00000000" w:rsidRDefault="00000000" w:rsidRPr="00000000">
            <w:pPr>
              <w:pBdr/>
              <w:spacing w:line="331.2" w:lineRule="auto"/>
              <w:contextualSpacing w:val="0"/>
              <w:rPr/>
            </w:pPr>
            <w:r w:rsidDel="00000000" w:rsidR="00000000" w:rsidRPr="00000000">
              <w:rPr>
                <w:rtl w:val="0"/>
              </w:rPr>
              <w:t xml:space="preserve"> Bibliography</w:t>
            </w:r>
          </w:p>
          <w:p w:rsidR="00000000" w:rsidDel="00000000" w:rsidP="00000000" w:rsidRDefault="00000000" w:rsidRPr="00000000">
            <w:pPr>
              <w:pBdr/>
              <w:spacing w:line="331.2" w:lineRule="auto"/>
              <w:contextualSpacing w:val="0"/>
              <w:rPr/>
            </w:pPr>
            <w:r w:rsidDel="00000000" w:rsidR="00000000" w:rsidRPr="00000000">
              <w:rPr>
                <w:rtl w:val="0"/>
              </w:rPr>
              <w:t xml:space="preserve">(MLA or APA)</w:t>
            </w:r>
          </w:p>
          <w:p w:rsidR="00000000" w:rsidDel="00000000" w:rsidP="00000000" w:rsidRDefault="00000000" w:rsidRPr="00000000">
            <w:pPr>
              <w:pBdr/>
              <w:spacing w:line="331.2" w:lineRule="auto"/>
              <w:contextualSpacing w:val="0"/>
              <w:rPr/>
            </w:pP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hyperlink r:id="rId5">
              <w:r w:rsidDel="00000000" w:rsidR="00000000" w:rsidRPr="00000000">
                <w:rPr>
                  <w:color w:val="1155cc"/>
                  <w:u w:val="single"/>
                  <w:rtl w:val="0"/>
                </w:rPr>
                <w:t xml:space="preserve">https://www.usnews.com/education/blogs/high-school-notes/2015/02/02/3-ways-high-school-counselors-can-help-students-parents</w:t>
              </w:r>
            </w:hyperlink>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widowControl w:val="0"/>
              <w:pBdr/>
              <w:spacing w:line="240" w:lineRule="auto"/>
              <w:ind w:left="720"/>
              <w:contextualSpacing w:val="0"/>
              <w:rPr/>
            </w:pPr>
            <w:r w:rsidDel="00000000" w:rsidR="00000000" w:rsidRPr="00000000">
              <w:rPr>
                <w:rFonts w:ascii="Times New Roman" w:cs="Times New Roman" w:eastAsia="Times New Roman" w:hAnsi="Times New Roman"/>
                <w:sz w:val="24"/>
                <w:szCs w:val="24"/>
                <w:rtl w:val="0"/>
              </w:rPr>
              <w:t xml:space="preserve">Pannoni, Alexandra. "3 Ways High School Counselors Can Help Students, Parents." </w:t>
            </w:r>
            <w:r w:rsidDel="00000000" w:rsidR="00000000" w:rsidRPr="00000000">
              <w:rPr>
                <w:rFonts w:ascii="Times New Roman" w:cs="Times New Roman" w:eastAsia="Times New Roman" w:hAnsi="Times New Roman"/>
                <w:i w:val="1"/>
                <w:sz w:val="24"/>
                <w:szCs w:val="24"/>
                <w:rtl w:val="0"/>
              </w:rPr>
              <w:t xml:space="preserve">U.S. News &amp; World Report</w:t>
            </w:r>
            <w:r w:rsidDel="00000000" w:rsidR="00000000" w:rsidRPr="00000000">
              <w:rPr>
                <w:rFonts w:ascii="Times New Roman" w:cs="Times New Roman" w:eastAsia="Times New Roman" w:hAnsi="Times New Roman"/>
                <w:sz w:val="24"/>
                <w:szCs w:val="24"/>
                <w:rtl w:val="0"/>
              </w:rPr>
              <w:t xml:space="preserve">. U.S. News &amp; World Report, 02 Feb. 2015. Web. 28 Mar. 2017.</w:t>
            </w:r>
            <w:r w:rsidDel="00000000" w:rsidR="00000000" w:rsidRPr="00000000">
              <w:rPr>
                <w:rtl w:val="0"/>
              </w:rPr>
            </w:r>
          </w:p>
        </w:tc>
      </w:tr>
      <w:tr>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spacing w:line="331.2" w:lineRule="auto"/>
              <w:contextualSpacing w:val="0"/>
              <w:rPr/>
            </w:pPr>
            <w:r w:rsidDel="00000000" w:rsidR="00000000" w:rsidRPr="00000000">
              <w:rPr>
                <w:rtl w:val="0"/>
              </w:rPr>
              <w:t xml:space="preserve">Annotation:</w:t>
            </w:r>
          </w:p>
          <w:p w:rsidR="00000000" w:rsidDel="00000000" w:rsidP="00000000" w:rsidRDefault="00000000" w:rsidRPr="00000000">
            <w:pPr>
              <w:pBdr/>
              <w:spacing w:line="331.2" w:lineRule="auto"/>
              <w:contextualSpacing w:val="0"/>
              <w:rPr/>
            </w:pPr>
            <w:r w:rsidDel="00000000" w:rsidR="00000000" w:rsidRPr="00000000">
              <w:rPr>
                <w:rtl w:val="0"/>
              </w:rPr>
              <w:t xml:space="preserve">(Describe ALL info. that might be important for your paper. Explain to the reader and/or summarize what might be found in this source)</w:t>
            </w:r>
          </w:p>
          <w:p w:rsidR="00000000" w:rsidDel="00000000" w:rsidP="00000000" w:rsidRDefault="00000000" w:rsidRPr="00000000">
            <w:pPr>
              <w:pBdr/>
              <w:spacing w:line="331.2" w:lineRule="auto"/>
              <w:contextualSpacing w:val="0"/>
              <w:rPr/>
            </w:pP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This source relates directly to my topic. It discusses different ways counselors can help students by going in depth with three different ways to encourage the student on a more personal level. The first step is by providing students with academic support. This can help them reach their full potential by having an intimate sit down conversation to help students to not be embarrassed by their need for assistance. The second way is through the involvement of parents. This article examines how it is best for the school counselor and the parent to have a one on one relationship to discuss the best for the student/child. The final step is to give the student individual counseling. This enables them to discuss personal issues such as bulking or struggles. This source also discusses how hard it is for counselors to assist students due to the counselors to student radio. </w:t>
            </w:r>
          </w:p>
        </w:tc>
      </w:tr>
      <w:tr>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spacing w:line="331.2" w:lineRule="auto"/>
              <w:contextualSpacing w:val="0"/>
              <w:rPr/>
            </w:pPr>
            <w:r w:rsidDel="00000000" w:rsidR="00000000" w:rsidRPr="00000000">
              <w:rPr>
                <w:rtl w:val="0"/>
              </w:rPr>
              <w:t xml:space="preserve">Potential Quotes:</w:t>
            </w:r>
          </w:p>
          <w:p w:rsidR="00000000" w:rsidDel="00000000" w:rsidP="00000000" w:rsidRDefault="00000000" w:rsidRPr="00000000">
            <w:pPr>
              <w:pBdr/>
              <w:spacing w:line="331.2" w:lineRule="auto"/>
              <w:contextualSpacing w:val="0"/>
              <w:rPr/>
            </w:pPr>
            <w:r w:rsidDel="00000000" w:rsidR="00000000" w:rsidRPr="00000000">
              <w:rPr>
                <w:rtl w:val="0"/>
              </w:rPr>
              <w:t xml:space="preserve">(Are there any significant quotes you can use or paraphrase from this source?)</w:t>
            </w:r>
          </w:p>
          <w:p w:rsidR="00000000" w:rsidDel="00000000" w:rsidP="00000000" w:rsidRDefault="00000000" w:rsidRPr="00000000">
            <w:pPr>
              <w:pBdr/>
              <w:spacing w:line="331.2" w:lineRule="auto"/>
              <w:contextualSpacing w:val="0"/>
              <w:rPr/>
            </w:pP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“School counselors help students thrive academically, personally and socially, and assist them in exploring their options after high school.”</w:t>
            </w:r>
          </w:p>
          <w:p w:rsidR="00000000" w:rsidDel="00000000" w:rsidP="00000000" w:rsidRDefault="00000000" w:rsidRPr="00000000">
            <w:pPr>
              <w:pBdr/>
              <w:contextualSpacing w:val="0"/>
              <w:rPr/>
            </w:pPr>
            <w:r w:rsidDel="00000000" w:rsidR="00000000" w:rsidRPr="00000000">
              <w:rPr>
                <w:rtl w:val="0"/>
              </w:rPr>
              <w:t xml:space="preserve">“Services for students who are struggling academically often go underused.”</w:t>
            </w:r>
          </w:p>
          <w:p w:rsidR="00000000" w:rsidDel="00000000" w:rsidP="00000000" w:rsidRDefault="00000000" w:rsidRPr="00000000">
            <w:pPr>
              <w:pBdr/>
              <w:contextualSpacing w:val="0"/>
              <w:rPr/>
            </w:pPr>
            <w:r w:rsidDel="00000000" w:rsidR="00000000" w:rsidRPr="00000000">
              <w:rPr>
                <w:rtl w:val="0"/>
              </w:rPr>
              <w:t xml:space="preserve">“parents arrange a one-on-one appointment with their child's school counselor as a good first step in establishing the parent-school counselor relationship.”</w:t>
            </w:r>
          </w:p>
          <w:p w:rsidR="00000000" w:rsidDel="00000000" w:rsidP="00000000" w:rsidRDefault="00000000" w:rsidRPr="00000000">
            <w:pPr>
              <w:pBdr/>
              <w:contextualSpacing w:val="0"/>
              <w:rPr/>
            </w:pPr>
            <w:r w:rsidDel="00000000" w:rsidR="00000000" w:rsidRPr="00000000">
              <w:rPr>
                <w:rtl w:val="0"/>
              </w:rPr>
              <w:t xml:space="preserve">“Students can seek one-on-one help from their school counselor to discuss personal issues.” </w:t>
            </w:r>
          </w:p>
          <w:p w:rsidR="00000000" w:rsidDel="00000000" w:rsidP="00000000" w:rsidRDefault="00000000" w:rsidRPr="00000000">
            <w:pPr>
              <w:pBdr/>
              <w:contextualSpacing w:val="0"/>
              <w:rPr/>
            </w:pPr>
            <w:r w:rsidDel="00000000" w:rsidR="00000000" w:rsidRPr="00000000">
              <w:rPr>
                <w:rtl w:val="0"/>
              </w:rPr>
              <w:t xml:space="preserve">“counselors say the number of students they are responsible for can make the job a challenge.”</w:t>
            </w:r>
          </w:p>
        </w:tc>
      </w:tr>
      <w:tr>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spacing w:line="331.2" w:lineRule="auto"/>
              <w:contextualSpacing w:val="0"/>
              <w:rPr/>
            </w:pPr>
            <w:r w:rsidDel="00000000" w:rsidR="00000000" w:rsidRPr="00000000">
              <w:rPr>
                <w:rtl w:val="0"/>
              </w:rPr>
              <w:t xml:space="preserve">Assessment:</w:t>
            </w:r>
          </w:p>
          <w:p w:rsidR="00000000" w:rsidDel="00000000" w:rsidP="00000000" w:rsidRDefault="00000000" w:rsidRPr="00000000">
            <w:pPr>
              <w:pBdr/>
              <w:spacing w:line="331.2" w:lineRule="auto"/>
              <w:contextualSpacing w:val="0"/>
              <w:rPr/>
            </w:pPr>
            <w:r w:rsidDel="00000000" w:rsidR="00000000" w:rsidRPr="00000000">
              <w:rPr>
                <w:rtl w:val="0"/>
              </w:rPr>
              <w:t xml:space="preserve">(Analyze and explain why this source is credible)</w:t>
            </w:r>
          </w:p>
          <w:p w:rsidR="00000000" w:rsidDel="00000000" w:rsidP="00000000" w:rsidRDefault="00000000" w:rsidRPr="00000000">
            <w:pPr>
              <w:pBdr/>
              <w:spacing w:line="331.2" w:lineRule="auto"/>
              <w:contextualSpacing w:val="0"/>
              <w:rPr/>
            </w:pP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This source is credible, because it is on a national news website. Within the article, two different sources are added to give credibility to the information. The author of the source has written many recognized articles. </w:t>
            </w:r>
          </w:p>
        </w:tc>
      </w:tr>
      <w:tr>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spacing w:line="331.2" w:lineRule="auto"/>
              <w:contextualSpacing w:val="0"/>
              <w:rPr/>
            </w:pPr>
            <w:r w:rsidDel="00000000" w:rsidR="00000000" w:rsidRPr="00000000">
              <w:rPr>
                <w:rtl w:val="0"/>
              </w:rPr>
              <w:t xml:space="preserve">Reflection (not the summary):</w:t>
            </w:r>
          </w:p>
          <w:p w:rsidR="00000000" w:rsidDel="00000000" w:rsidP="00000000" w:rsidRDefault="00000000" w:rsidRPr="00000000">
            <w:pPr>
              <w:pBdr/>
              <w:spacing w:line="331.2" w:lineRule="auto"/>
              <w:contextualSpacing w:val="0"/>
              <w:rPr/>
            </w:pPr>
            <w:r w:rsidDel="00000000" w:rsidR="00000000" w:rsidRPr="00000000">
              <w:rPr>
                <w:rtl w:val="0"/>
              </w:rPr>
              <w:t xml:space="preserve">(How will you potentially use it?)</w:t>
            </w:r>
          </w:p>
          <w:p w:rsidR="00000000" w:rsidDel="00000000" w:rsidP="00000000" w:rsidRDefault="00000000" w:rsidRPr="00000000">
            <w:pPr>
              <w:pBdr/>
              <w:spacing w:line="331.2" w:lineRule="auto"/>
              <w:contextualSpacing w:val="0"/>
              <w:rPr/>
            </w:pP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tcMar>
              <w:top w:w="100.0" w:type="dxa"/>
              <w:left w:w="100.0" w:type="dxa"/>
              <w:bottom w:w="100.0" w:type="dxa"/>
              <w:right w:w="100.0" w:type="dxa"/>
            </w:tcMar>
          </w:tcPr>
          <w:p w:rsidR="00000000" w:rsidDel="00000000" w:rsidP="00000000" w:rsidRDefault="00000000" w:rsidRPr="00000000">
            <w:pPr>
              <w:pBdr/>
              <w:contextualSpacing w:val="0"/>
              <w:rPr/>
            </w:pPr>
            <w:r w:rsidDel="00000000" w:rsidR="00000000" w:rsidRPr="00000000">
              <w:rPr>
                <w:rtl w:val="0"/>
              </w:rPr>
              <w:t xml:space="preserve">I will use this a main source. It provides a good amount of relatable information. It could work as an opening for my presentation. </w:t>
            </w:r>
          </w:p>
        </w:tc>
      </w:tr>
    </w:tbl>
    <w:p w:rsidR="00000000" w:rsidDel="00000000" w:rsidP="00000000" w:rsidRDefault="00000000" w:rsidRPr="00000000">
      <w:pPr>
        <w:pBdr/>
        <w:spacing w:line="331.2" w:lineRule="auto"/>
        <w:contextualSpacing w:val="0"/>
        <w:rPr/>
      </w:pPr>
      <w:r w:rsidDel="00000000" w:rsidR="00000000" w:rsidRPr="00000000">
        <w:rPr>
          <w:rtl w:val="0"/>
        </w:rPr>
      </w:r>
    </w:p>
    <w:p w:rsidR="00000000" w:rsidDel="00000000" w:rsidP="00000000" w:rsidRDefault="00000000" w:rsidRPr="00000000">
      <w:pPr>
        <w:pBdr/>
        <w:spacing w:line="331.2" w:lineRule="auto"/>
        <w:contextualSpacing w:val="0"/>
        <w:rPr/>
      </w:pPr>
      <w:r w:rsidDel="00000000" w:rsidR="00000000" w:rsidRPr="00000000">
        <w:rPr>
          <w:rtl w:val="0"/>
        </w:rPr>
        <w:t xml:space="preserve">Summary:</w:t>
      </w:r>
    </w:p>
    <w:p w:rsidR="00000000" w:rsidDel="00000000" w:rsidP="00000000" w:rsidRDefault="00000000" w:rsidRPr="00000000">
      <w:pPr>
        <w:pBdr/>
        <w:spacing w:line="331.2" w:lineRule="auto"/>
        <w:contextualSpacing w:val="0"/>
        <w:rPr/>
      </w:pPr>
      <w:r w:rsidDel="00000000" w:rsidR="00000000" w:rsidRPr="00000000">
        <w:rPr>
          <w:rtl w:val="0"/>
        </w:rPr>
        <w:t xml:space="preserve">This article relates directly to my project. It discusses how there are different ways to help students and be a positive influence in their life. There are three ways to address a student. As stated in the article, “School counselors help students thrive academically, personally and socially” (Pannoni).  Academic influence helps the student perform better in school. It give them the opportunity to discuss their misunderstandings without being embarrassed. Parent involvement also contributes to helping the student. As stated in the article, parents need a good “one-on-one appointment with their child's school counselor as a good first step in establishing the parent-school counselor relationship” (Pannoni). This allows the student to be assisted at home and in school. In order to truly make a difference in a student's life, then an individual relationship between the counselors and student is a must. This allows the student to have an outlet to “discuss personal issues” (Pannoni). The quotes stated have excellent potential in my project, and I will definitely use them. The credibility of this source is excellent. It is published by a well know journalist on a widely used news information website. The fact that it is on a national website means that facts have to be checked before publication can occur. This source was very helpful. It provided me when an excellent opening. The article also added new topics that I can research in depth to make my project even better. </w:t>
      </w:r>
    </w:p>
    <w:p w:rsidR="00000000" w:rsidDel="00000000" w:rsidP="00000000" w:rsidRDefault="00000000" w:rsidRPr="00000000">
      <w:pPr>
        <w:pBdr/>
        <w:spacing w:line="331.2" w:lineRule="auto"/>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www.usnews.com/education/blogs/high-school-notes/2015/02/02/3-ways-high-school-counselors-can-help-students-parents" TargetMode="External"/></Relationships>
</file>