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80" w:lineRule="auto"/>
        <w:contextualSpacing w:val="0"/>
        <w:jc w:val="center"/>
        <w:rPr>
          <w:b w:val="1"/>
          <w:i w:val="1"/>
        </w:rPr>
      </w:pPr>
      <w:r w:rsidDel="00000000" w:rsidR="00000000" w:rsidRPr="00000000">
        <w:rPr>
          <w:rFonts w:ascii="Times New Roman" w:cs="Times New Roman" w:eastAsia="Times New Roman" w:hAnsi="Times New Roman"/>
          <w:sz w:val="24"/>
          <w:szCs w:val="24"/>
          <w:rtl w:val="0"/>
        </w:rPr>
        <w:t xml:space="preserve">"School Counselors." </w:t>
      </w:r>
      <w:r w:rsidDel="00000000" w:rsidR="00000000" w:rsidRPr="00000000">
        <w:rPr>
          <w:rFonts w:ascii="Times New Roman" w:cs="Times New Roman" w:eastAsia="Times New Roman" w:hAnsi="Times New Roman"/>
          <w:i w:val="1"/>
          <w:sz w:val="24"/>
          <w:szCs w:val="24"/>
          <w:rtl w:val="0"/>
        </w:rPr>
        <w:t xml:space="preserve">KidsHealth</w:t>
      </w:r>
      <w:r w:rsidDel="00000000" w:rsidR="00000000" w:rsidRPr="00000000">
        <w:rPr>
          <w:rFonts w:ascii="Times New Roman" w:cs="Times New Roman" w:eastAsia="Times New Roman" w:hAnsi="Times New Roman"/>
          <w:sz w:val="24"/>
          <w:szCs w:val="24"/>
          <w:rtl w:val="0"/>
        </w:rPr>
        <w:t xml:space="preserve">. Ed. Steven Dowshen. The Nemours Foundation, Oct. 2015. Web. 2 Feb. 2017.</w:t>
      </w: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rtl w:val="0"/>
        </w:rPr>
      </w:r>
    </w:p>
    <w:p w:rsidR="00000000" w:rsidDel="00000000" w:rsidP="00000000" w:rsidRDefault="00000000" w:rsidRPr="00000000">
      <w:pPr>
        <w:pBdr/>
        <w:contextualSpacing w:val="0"/>
        <w:rPr>
          <w:b w:val="1"/>
          <w:i w:val="1"/>
        </w:rPr>
      </w:pPr>
      <w:hyperlink r:id="rId5">
        <w:r w:rsidDel="00000000" w:rsidR="00000000" w:rsidRPr="00000000">
          <w:rPr>
            <w:b w:val="1"/>
            <w:i w:val="1"/>
            <w:color w:val="1155cc"/>
            <w:u w:val="single"/>
            <w:rtl w:val="0"/>
          </w:rPr>
          <w:t xml:space="preserve">http://m.kidshealth.org/en/teens/school-counselors.html?WT.ac=</w:t>
        </w:r>
      </w:hyperlink>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i w:val="1"/>
          <w:rtl w:val="0"/>
        </w:rPr>
        <w:t xml:space="preserve">Name: Bella Tulk</w:t>
      </w:r>
      <w:r w:rsidDel="00000000" w:rsidR="00000000" w:rsidRPr="00000000">
        <w:rPr>
          <w:rtl w:val="0"/>
        </w:rPr>
      </w:r>
    </w:p>
    <w:tbl>
      <w:tblPr>
        <w:tblStyle w:val="Table1"/>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20"/>
        <w:gridCol w:w="6640"/>
        <w:tblGridChange w:id="0">
          <w:tblGrid>
            <w:gridCol w:w="2720"/>
            <w:gridCol w:w="6640"/>
          </w:tblGrid>
        </w:tblGridChange>
      </w:tblGrid>
      <w:t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Source #3</w:t>
            </w:r>
          </w:p>
          <w:p w:rsidR="00000000" w:rsidDel="00000000" w:rsidP="00000000" w:rsidRDefault="00000000" w:rsidRPr="00000000">
            <w:pPr>
              <w:pBdr/>
              <w:contextualSpacing w:val="0"/>
              <w:rPr/>
            </w:pPr>
            <w:r w:rsidDel="00000000" w:rsidR="00000000" w:rsidRPr="00000000">
              <w:rPr>
                <w:rtl w:val="0"/>
              </w:rPr>
              <w:t xml:space="preserve"> Bibliography</w:t>
            </w:r>
          </w:p>
          <w:p w:rsidR="00000000" w:rsidDel="00000000" w:rsidP="00000000" w:rsidRDefault="00000000" w:rsidRPr="00000000">
            <w:pPr>
              <w:pBdr/>
              <w:contextualSpacing w:val="0"/>
              <w:rPr/>
            </w:pPr>
            <w:r w:rsidDel="00000000" w:rsidR="00000000" w:rsidRPr="00000000">
              <w:rPr>
                <w:rtl w:val="0"/>
              </w:rPr>
              <w:t xml:space="preserve">(MLA or APA)</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10 pts</w:t>
            </w:r>
          </w:p>
        </w:tc>
        <w:tc>
          <w:tcPr>
            <w:tcBorders>
              <w:top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jc w:val="center"/>
              <w:rPr>
                <w:u w:val="single"/>
              </w:rPr>
            </w:pPr>
            <w:r w:rsidDel="00000000" w:rsidR="00000000" w:rsidRPr="00000000">
              <w:rPr>
                <w:rFonts w:ascii="Times New Roman" w:cs="Times New Roman" w:eastAsia="Times New Roman" w:hAnsi="Times New Roman"/>
                <w:sz w:val="24"/>
                <w:szCs w:val="24"/>
                <w:rtl w:val="0"/>
              </w:rPr>
              <w:t xml:space="preserve">"School Counselors." </w:t>
            </w:r>
            <w:r w:rsidDel="00000000" w:rsidR="00000000" w:rsidRPr="00000000">
              <w:rPr>
                <w:rFonts w:ascii="Times New Roman" w:cs="Times New Roman" w:eastAsia="Times New Roman" w:hAnsi="Times New Roman"/>
                <w:i w:val="1"/>
                <w:sz w:val="24"/>
                <w:szCs w:val="24"/>
                <w:rtl w:val="0"/>
              </w:rPr>
              <w:t xml:space="preserve">KidsHealth</w:t>
            </w:r>
            <w:r w:rsidDel="00000000" w:rsidR="00000000" w:rsidRPr="00000000">
              <w:rPr>
                <w:rFonts w:ascii="Times New Roman" w:cs="Times New Roman" w:eastAsia="Times New Roman" w:hAnsi="Times New Roman"/>
                <w:sz w:val="24"/>
                <w:szCs w:val="24"/>
                <w:rtl w:val="0"/>
              </w:rPr>
              <w:t xml:space="preserve">. Ed. Steven Dowshen. The Nemours Foundation, Oct. 2015. Web. 2 Feb. 2017.</w:t>
            </w:r>
            <w:r w:rsidDel="00000000" w:rsidR="00000000" w:rsidRPr="00000000">
              <w:rPr>
                <w:rtl w:val="0"/>
              </w:rPr>
              <w:t xml:space="preserve"> </w:t>
            </w:r>
            <w:r w:rsidDel="00000000" w:rsidR="00000000" w:rsidRPr="00000000">
              <w:rPr>
                <w:rtl w:val="0"/>
              </w:rPr>
            </w:r>
          </w:p>
        </w:tc>
      </w:tr>
      <w:tr>
        <w:tc>
          <w:tcPr>
            <w:tcBorders>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Annotation:</w:t>
            </w:r>
          </w:p>
          <w:p w:rsidR="00000000" w:rsidDel="00000000" w:rsidP="00000000" w:rsidRDefault="00000000" w:rsidRPr="00000000">
            <w:pPr>
              <w:pBdr/>
              <w:contextualSpacing w:val="0"/>
              <w:rPr/>
            </w:pPr>
            <w:r w:rsidDel="00000000" w:rsidR="00000000" w:rsidRPr="00000000">
              <w:rPr>
                <w:rtl w:val="0"/>
              </w:rPr>
              <w:t xml:space="preserve">(Describe ALL info. that might be important for your paper. Explain to the reader and/or summarize what might be found in this source)</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35 pts</w:t>
            </w:r>
          </w:p>
        </w:tc>
        <w:tc>
          <w:tcPr>
            <w:tcBorders>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 This article discuss how beneficial school counselors are. It discuss how they are always there to listen and help. It also discusses how you can reach a counselor when help is needed, as well as what it would be like when you meet with them. This article also explains the setting in which children will be in when they need help, individual or a small group depending on the topic. Confidentiality is also addressed. It explains how almost every conversation with the counselor will be provided, unless someone is in harm's ways which they are obligated to report by law. </w:t>
            </w:r>
          </w:p>
          <w:p w:rsidR="00000000" w:rsidDel="00000000" w:rsidP="00000000" w:rsidRDefault="00000000" w:rsidRPr="00000000">
            <w:pPr>
              <w:pBdr/>
              <w:contextualSpacing w:val="0"/>
              <w:rPr/>
            </w:pPr>
            <w:r w:rsidDel="00000000" w:rsidR="00000000" w:rsidRPr="00000000">
              <w:rPr>
                <w:rtl w:val="0"/>
              </w:rPr>
              <w:t xml:space="preserve"> </w:t>
            </w:r>
          </w:p>
        </w:tc>
      </w:tr>
      <w:tr>
        <w:trPr>
          <w:trHeight w:val="4640" w:hRule="atLeast"/>
        </w:trPr>
        <w:tc>
          <w:tcPr>
            <w:tcBorders>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Potential Quotes:</w:t>
            </w:r>
          </w:p>
          <w:p w:rsidR="00000000" w:rsidDel="00000000" w:rsidP="00000000" w:rsidRDefault="00000000" w:rsidRPr="00000000">
            <w:pPr>
              <w:pBdr/>
              <w:contextualSpacing w:val="0"/>
              <w:rPr/>
            </w:pPr>
            <w:r w:rsidDel="00000000" w:rsidR="00000000" w:rsidRPr="00000000">
              <w:rPr>
                <w:rtl w:val="0"/>
              </w:rPr>
              <w:t xml:space="preserve">(Are there any significant quotes you can use or paraphrase from this source?)</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15 pts</w:t>
            </w:r>
          </w:p>
        </w:tc>
        <w:tc>
          <w:tcPr>
            <w:tcBorders>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sz w:val="24"/>
                <w:szCs w:val="24"/>
                <w:highlight w:val="white"/>
              </w:rPr>
            </w:pPr>
            <w:r w:rsidDel="00000000" w:rsidR="00000000" w:rsidRPr="00000000">
              <w:rPr>
                <w:rtl w:val="0"/>
              </w:rPr>
              <w:t xml:space="preserve"> </w:t>
            </w:r>
            <w:r w:rsidDel="00000000" w:rsidR="00000000" w:rsidRPr="00000000">
              <w:rPr>
                <w:sz w:val="24"/>
                <w:szCs w:val="24"/>
                <w:rtl w:val="0"/>
              </w:rPr>
              <w:t xml:space="preserve">“</w:t>
            </w:r>
            <w:r w:rsidDel="00000000" w:rsidR="00000000" w:rsidRPr="00000000">
              <w:rPr>
                <w:sz w:val="24"/>
                <w:szCs w:val="24"/>
                <w:highlight w:val="white"/>
                <w:rtl w:val="0"/>
              </w:rPr>
              <w:t xml:space="preserve">School counselors know how to listen and help.”</w:t>
              <w:br w:type="textWrapping"/>
              <w:t xml:space="preserve">“It's probably a good idea to visit your counselor and get to know him or her.”</w:t>
            </w:r>
          </w:p>
          <w:p w:rsidR="00000000" w:rsidDel="00000000" w:rsidP="00000000" w:rsidRDefault="00000000" w:rsidRPr="00000000">
            <w:pPr>
              <w:pBdr/>
              <w:contextualSpacing w:val="0"/>
              <w:rPr>
                <w:sz w:val="24"/>
                <w:szCs w:val="24"/>
                <w:highlight w:val="white"/>
              </w:rPr>
            </w:pPr>
            <w:r w:rsidDel="00000000" w:rsidR="00000000" w:rsidRPr="00000000">
              <w:rPr>
                <w:sz w:val="24"/>
                <w:szCs w:val="24"/>
                <w:highlight w:val="white"/>
                <w:rtl w:val="0"/>
              </w:rPr>
              <w:t xml:space="preserve">“Counselors meet with students individually or in small groups.”</w:t>
            </w:r>
          </w:p>
          <w:p w:rsidR="00000000" w:rsidDel="00000000" w:rsidP="00000000" w:rsidRDefault="00000000" w:rsidRPr="00000000">
            <w:pPr>
              <w:pBdr/>
              <w:contextualSpacing w:val="0"/>
              <w:rPr>
                <w:sz w:val="24"/>
                <w:szCs w:val="24"/>
                <w:highlight w:val="white"/>
              </w:rPr>
            </w:pPr>
            <w:r w:rsidDel="00000000" w:rsidR="00000000" w:rsidRPr="00000000">
              <w:rPr>
                <w:sz w:val="24"/>
                <w:szCs w:val="24"/>
                <w:highlight w:val="white"/>
                <w:rtl w:val="0"/>
              </w:rPr>
              <w:t xml:space="preserve">“How often you meet with your counselor depends on the issue.”</w:t>
            </w:r>
          </w:p>
          <w:p w:rsidR="00000000" w:rsidDel="00000000" w:rsidP="00000000" w:rsidRDefault="00000000" w:rsidRPr="00000000">
            <w:pPr>
              <w:pBdr/>
              <w:contextualSpacing w:val="0"/>
              <w:rPr>
                <w:sz w:val="24"/>
                <w:szCs w:val="24"/>
                <w:highlight w:val="white"/>
              </w:rPr>
            </w:pPr>
            <w:r w:rsidDel="00000000" w:rsidR="00000000" w:rsidRPr="00000000">
              <w:rPr>
                <w:sz w:val="24"/>
                <w:szCs w:val="24"/>
                <w:highlight w:val="white"/>
                <w:rtl w:val="0"/>
              </w:rPr>
              <w:t xml:space="preserve">“When you meet privately with a school counselor, your conversation will most likely be confidential.”</w:t>
            </w:r>
          </w:p>
          <w:p w:rsidR="00000000" w:rsidDel="00000000" w:rsidP="00000000" w:rsidRDefault="00000000" w:rsidRPr="00000000">
            <w:pPr>
              <w:pBdr/>
              <w:contextualSpacing w:val="0"/>
              <w:rPr>
                <w:sz w:val="24"/>
                <w:szCs w:val="24"/>
                <w:highlight w:val="white"/>
              </w:rPr>
            </w:pPr>
            <w:r w:rsidDel="00000000" w:rsidR="00000000" w:rsidRPr="00000000">
              <w:rPr>
                <w:sz w:val="24"/>
                <w:szCs w:val="24"/>
                <w:highlight w:val="white"/>
                <w:rtl w:val="0"/>
              </w:rPr>
              <w:t xml:space="preserve">“A counselor who thinks that someone is at risk of being harmed is required by law to share that information.”</w:t>
            </w:r>
          </w:p>
          <w:p w:rsidR="00000000" w:rsidDel="00000000" w:rsidP="00000000" w:rsidRDefault="00000000" w:rsidRPr="00000000">
            <w:pPr>
              <w:pBdr/>
              <w:contextualSpacing w:val="0"/>
              <w:rPr/>
            </w:pPr>
            <w:r w:rsidDel="00000000" w:rsidR="00000000" w:rsidRPr="00000000">
              <w:rPr>
                <w:rtl w:val="0"/>
              </w:rPr>
              <w:t xml:space="preserve"> </w:t>
            </w:r>
          </w:p>
        </w:tc>
      </w:tr>
      <w:tr>
        <w:tc>
          <w:tcPr>
            <w:tcBorders>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Assessment:</w:t>
            </w:r>
          </w:p>
          <w:p w:rsidR="00000000" w:rsidDel="00000000" w:rsidP="00000000" w:rsidRDefault="00000000" w:rsidRPr="00000000">
            <w:pPr>
              <w:pBdr/>
              <w:contextualSpacing w:val="0"/>
              <w:rPr/>
            </w:pPr>
            <w:r w:rsidDel="00000000" w:rsidR="00000000" w:rsidRPr="00000000">
              <w:rPr>
                <w:rtl w:val="0"/>
              </w:rPr>
              <w:t xml:space="preserve">(Analyze and explain why this source is credible) </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15 pts</w:t>
            </w:r>
          </w:p>
        </w:tc>
        <w:tc>
          <w:tcPr>
            <w:tcBorders>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 This source is credible, because it is written on a well published, educational website. You can also tell the source is credible, because the URL has “.org” at the end. It is published by Nemours which is an accredited nonprofit organization dedicated to helping children You can even find a doctor to contact on their website.</w:t>
            </w:r>
          </w:p>
        </w:tc>
      </w:tr>
      <w:tr>
        <w:tc>
          <w:tcPr>
            <w:tcBorders>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Reflection:</w:t>
            </w:r>
          </w:p>
          <w:p w:rsidR="00000000" w:rsidDel="00000000" w:rsidP="00000000" w:rsidRDefault="00000000" w:rsidRPr="00000000">
            <w:pPr>
              <w:pBdr/>
              <w:contextualSpacing w:val="0"/>
              <w:rPr/>
            </w:pPr>
            <w:r w:rsidDel="00000000" w:rsidR="00000000" w:rsidRPr="00000000">
              <w:rPr>
                <w:rtl w:val="0"/>
              </w:rPr>
              <w:t xml:space="preserve">(How will you potentially use it?)</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25 pts</w:t>
            </w:r>
          </w:p>
        </w:tc>
        <w:tc>
          <w:tcPr>
            <w:tcBorders>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 I will use this source to discuss what role a counselor actually as. It will provide great insight to how counseling works and affects students. I plan to use this article to explain the basics in my presentation and provide a bit of background before jumping into my topic.</w:t>
            </w:r>
          </w:p>
        </w:tc>
      </w:tr>
    </w:tbl>
    <w:p w:rsidR="00000000" w:rsidDel="00000000" w:rsidP="00000000" w:rsidRDefault="00000000" w:rsidRPr="00000000">
      <w:pPr>
        <w:pBdr/>
        <w:contextualSpacing w:val="0"/>
        <w:jc w:val="center"/>
        <w:rPr/>
      </w:pPr>
      <w:r w:rsidDel="00000000" w:rsidR="00000000" w:rsidRPr="00000000">
        <w:rPr>
          <w:rtl w:val="0"/>
        </w:rPr>
        <w:t xml:space="preserve"> </w:t>
      </w:r>
    </w:p>
    <w:p w:rsidR="00000000" w:rsidDel="00000000" w:rsidP="00000000" w:rsidRDefault="00000000" w:rsidRPr="00000000">
      <w:pPr>
        <w:pBdr/>
        <w:contextualSpacing w:val="0"/>
        <w:jc w:val="center"/>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Summary:</w:t>
      </w:r>
    </w:p>
    <w:p w:rsidR="00000000" w:rsidDel="00000000" w:rsidP="00000000" w:rsidRDefault="00000000" w:rsidRPr="00000000">
      <w:pPr>
        <w:pBdr/>
        <w:ind w:firstLine="720"/>
        <w:contextualSpacing w:val="0"/>
        <w:rPr/>
      </w:pPr>
      <w:r w:rsidDel="00000000" w:rsidR="00000000" w:rsidRPr="00000000">
        <w:rPr>
          <w:rtl w:val="0"/>
        </w:rPr>
        <w:t xml:space="preserve">This article discusses what counselors do, how to reach them, and how information discussed is handled. The article states that </w:t>
      </w:r>
      <w:r w:rsidDel="00000000" w:rsidR="00000000" w:rsidRPr="00000000">
        <w:rPr>
          <w:sz w:val="24"/>
          <w:szCs w:val="24"/>
          <w:rtl w:val="0"/>
        </w:rPr>
        <w:t xml:space="preserve">“</w:t>
      </w:r>
      <w:r w:rsidDel="00000000" w:rsidR="00000000" w:rsidRPr="00000000">
        <w:rPr>
          <w:sz w:val="24"/>
          <w:szCs w:val="24"/>
          <w:highlight w:val="white"/>
          <w:rtl w:val="0"/>
        </w:rPr>
        <w:t xml:space="preserve">school counselors know how to listen and help.” Counselors prove to really help struggling students and are a necessity in schools. My potential quotes will most definitely be the ones stated above. They flow directly with my topic and will provide great input. This is an extremely credible source in that it is published by a well known nonprofit on an educational website. The “.org” tells us that it is credible and educational. This article ties in directly to my research. It will provide good basics from which I can research more, and provide the reader with a little background information on the role of a counselor.</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m.kidshealth.org/en/teens/school-counselors.html?WT.ac=" TargetMode="External"/></Relationships>
</file>